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金旅客车公司简介及车型视频拍摄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项目要求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</w:p>
    <w:p>
      <w:pPr>
        <w:numPr>
          <w:ilvl w:val="0"/>
          <w:numId w:val="1"/>
        </w:num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项目需求说明：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、公司简介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时长：3-4分钟</w:t>
      </w:r>
      <w:bookmarkStart w:id="0" w:name="_GoBack"/>
      <w:bookmarkEnd w:id="0"/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内容：涵盖公司发展历程，展示公司的产业布局，突出公司在技术研发、创新成果、海外建设方面的成就，呈现企业文化、企业愿景以及社会责任履行情况。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场景：生产基地实拍（含厂区、生产线、工人群像、设备等）、研发实验（搭景或AI三维）、社会责任、销售案例、服务案例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一款</w:t>
      </w:r>
      <w:r>
        <w:rPr>
          <w:rFonts w:hint="eastAsia" w:ascii="仿宋" w:hAnsi="仿宋" w:eastAsia="仿宋" w:cs="仿宋"/>
          <w:sz w:val="32"/>
          <w:szCs w:val="32"/>
        </w:rPr>
        <w:t>新平台车宣传视频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时长：2分钟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我司提供一台12米路跑样车及一台15米静态拍摄样车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同平台车型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，三维AI和实拍穿插，中英双语。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场景：1国内演员及外籍演员若干，演绎乘客、路人、客户、司机等 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2车辆技术配置展示 （AI三维）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3测试画面（静音实验、风洞实验）（AI三维）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4风景路跑（AI三维）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5车辆外观内饰展示 静态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6夜拍车辆（展示车内外灯光效果）</w:t>
      </w:r>
    </w:p>
    <w:p>
      <w:pPr>
        <w:spacing w:line="360" w:lineRule="auto"/>
        <w:ind w:firstLine="960" w:firstLineChars="3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7静态及夜拍需同时拍摄产品照片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二、技术标准与交付要求​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1、视频技术参数​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·分辨率：4K（3840×2160）及以上，支持多平台适配（横版 16:9 / 竖版 9:16）​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·视频格式：MOV（原始素材）、MP4（压缩成片，码率≥10Mbps）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·音频标准：立体声，采样率48kHz，配音需提供普通话及英语双版本​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2、交付成果清单​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·全片正片（含字幕版 / 无字幕版）​​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·工程文件（Premiere/AE 源文件，含分层素材、特效插件清单）​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·版权证明（原创素材授权书，第三方素材需提供合法使用许可）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·所有拍摄素材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3、创作周期节点​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·合同签订后10个工作日内提交分镜脚本初稿​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·初稿确认后10个工作日内完成样片拍摄​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·单片样片评审通过后 15 个工作日内完成后期制作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总30个工作日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三、投标人资格要求​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1、主体资格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·在中国境内注册的独立法人，具备影视制作相关经营范围（以营业执照为准）​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·具有增值税一般纳税人资格，可开具 6% 现代服务类增值税专用发票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2、专业能力​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·提供作品（商用车宣传片）1-2部，并附该片合同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·提供作品（AI及三维宣传片）1-2部，并附该片合同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·提供投标拍摄导演作品1-2部，并附该片合同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3、信誉要求​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·未被列入 "信用中国" 失信被执行人名单（提供查询截图）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·近 1 年无因服务质量问题引起的仲裁或诉讼记录</w:t>
      </w:r>
    </w:p>
    <w:p>
      <w:pPr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BE9B7"/>
    <w:multiLevelType w:val="singleLevel"/>
    <w:tmpl w:val="A98BE9B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06F"/>
    <w:rsid w:val="000A2B8A"/>
    <w:rsid w:val="001C3AE6"/>
    <w:rsid w:val="00516850"/>
    <w:rsid w:val="00755C40"/>
    <w:rsid w:val="0090675D"/>
    <w:rsid w:val="00A01CF4"/>
    <w:rsid w:val="00DD1E9D"/>
    <w:rsid w:val="00E82B7C"/>
    <w:rsid w:val="00E86524"/>
    <w:rsid w:val="00F7306F"/>
    <w:rsid w:val="0244105A"/>
    <w:rsid w:val="06C536A1"/>
    <w:rsid w:val="13AC7A3A"/>
    <w:rsid w:val="1453234F"/>
    <w:rsid w:val="1AD10F75"/>
    <w:rsid w:val="1F1F5CD5"/>
    <w:rsid w:val="236254CD"/>
    <w:rsid w:val="26B60D68"/>
    <w:rsid w:val="27751DE5"/>
    <w:rsid w:val="29A07191"/>
    <w:rsid w:val="2C4D1D56"/>
    <w:rsid w:val="2C7B3C8E"/>
    <w:rsid w:val="3AE71032"/>
    <w:rsid w:val="3BBC3F41"/>
    <w:rsid w:val="3C926DF4"/>
    <w:rsid w:val="442433FD"/>
    <w:rsid w:val="4A675372"/>
    <w:rsid w:val="4D610F82"/>
    <w:rsid w:val="4E154828"/>
    <w:rsid w:val="51BB35AB"/>
    <w:rsid w:val="564464B1"/>
    <w:rsid w:val="65F455F9"/>
    <w:rsid w:val="66173BCB"/>
    <w:rsid w:val="694745A6"/>
    <w:rsid w:val="723224F0"/>
    <w:rsid w:val="73306086"/>
    <w:rsid w:val="7E071551"/>
    <w:rsid w:val="7F4F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